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5">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sz w:val="24"/>
          <w:szCs w:val="24"/>
          <w:rtl w:val="0"/>
        </w:rPr>
        <w:t xml:space="preserve">Minutes of Roca Planning Commission</w:t>
      </w: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sz w:val="24"/>
          <w:szCs w:val="24"/>
          <w:rtl w:val="0"/>
        </w:rPr>
        <w:t xml:space="preserve">February 10, 2025</w:t>
      </w: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ab/>
        <w:t xml:space="preserve">The Roca Planning Commission met on February  10, 2025 at 6:30: p.m. in the Roca Community Center.  The meeting was a Public Meeting regarding the rezoning.</w:t>
      </w: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The meeting was called to order by Jenni Puchalla at 6:30 p.m.  The following members were present:  Alyssa Bartholomew, Matt Honke, Patrick Kelly (via phone call), Doug Malone, Jenni Puchalla, and Lisa Schmutte.  </w:t>
      </w:r>
    </w:p>
    <w:p w:rsidR="00000000" w:rsidDel="00000000" w:rsidP="00000000" w:rsidRDefault="00000000" w:rsidRPr="00000000" w14:paraId="0000000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Also in attendance was Thomas Shea.  </w:t>
      </w:r>
    </w:p>
    <w:p w:rsidR="00000000" w:rsidDel="00000000" w:rsidP="00000000" w:rsidRDefault="00000000" w:rsidRPr="00000000" w14:paraId="0000000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sz w:val="24"/>
          <w:szCs w:val="24"/>
          <w:rtl w:val="0"/>
        </w:rPr>
        <w:t xml:space="preserve">Approval of Minutes</w:t>
      </w:r>
      <w:r w:rsidDel="00000000" w:rsidR="00000000" w:rsidRPr="00000000">
        <w:rPr>
          <w:rtl w:val="0"/>
        </w:rPr>
      </w:r>
    </w:p>
    <w:p w:rsidR="00000000" w:rsidDel="00000000" w:rsidP="00000000" w:rsidRDefault="00000000" w:rsidRPr="00000000" w14:paraId="0000001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sz w:val="24"/>
          <w:szCs w:val="24"/>
          <w:rtl w:val="0"/>
        </w:rPr>
        <w:tab/>
      </w:r>
      <w:r w:rsidDel="00000000" w:rsidR="00000000" w:rsidRPr="00000000">
        <w:rPr>
          <w:rFonts w:ascii="Calibri" w:cs="Calibri" w:eastAsia="Calibri" w:hAnsi="Calibri"/>
          <w:sz w:val="24"/>
          <w:szCs w:val="24"/>
          <w:rtl w:val="0"/>
        </w:rPr>
        <w:t xml:space="preserve">The minutes of the November 4, 2024 meeting were given to members via email prior to the meeting and available in printed form.</w:t>
      </w:r>
      <w:r w:rsidDel="00000000" w:rsidR="00000000" w:rsidRPr="00000000">
        <w:rPr>
          <w:rtl w:val="0"/>
        </w:rPr>
      </w:r>
    </w:p>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ab/>
      </w:r>
      <w:r w:rsidDel="00000000" w:rsidR="00000000" w:rsidRPr="00000000">
        <w:rPr>
          <w:rFonts w:ascii="Calibri" w:cs="Calibri" w:eastAsia="Calibri" w:hAnsi="Calibri"/>
          <w:i w:val="1"/>
          <w:sz w:val="24"/>
          <w:szCs w:val="24"/>
          <w:rtl w:val="0"/>
        </w:rPr>
        <w:t xml:space="preserve">A motion was made by Bartholomew and seconded by Kelly to approve the minutes of the September 4, 2024 meeting.  Motion carried by acclamation.</w:t>
      </w:r>
      <w:r w:rsidDel="00000000" w:rsidR="00000000" w:rsidRPr="00000000">
        <w:rPr>
          <w:rtl w:val="0"/>
        </w:rPr>
      </w:r>
    </w:p>
    <w:p w:rsidR="00000000" w:rsidDel="00000000" w:rsidP="00000000" w:rsidRDefault="00000000" w:rsidRPr="00000000" w14:paraId="0000001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sz w:val="24"/>
          <w:szCs w:val="24"/>
          <w:rtl w:val="0"/>
        </w:rPr>
        <w:t xml:space="preserve">OLD BUSINESS – Roca Planning Commission Membership Vacancy</w:t>
      </w:r>
      <w:r w:rsidDel="00000000" w:rsidR="00000000" w:rsidRPr="00000000">
        <w:rPr>
          <w:rtl w:val="0"/>
        </w:rPr>
      </w:r>
    </w:p>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The vacancy on the planning commission has not been filled yet. The vacancy is for a seat from the one-mile radius zone outside the village limits.  No discussion was continued in the meeting regarding the vacancy.  Patrick Kelly asked if two members of the same family could be part of the planning commission.  He mentioned that his wife is interested.</w:t>
      </w:r>
    </w:p>
    <w:p w:rsidR="00000000" w:rsidDel="00000000" w:rsidP="00000000" w:rsidRDefault="00000000" w:rsidRPr="00000000" w14:paraId="0000001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NEW BUSINESS - Public Meeting - Marjorie Shea Rezoning 2.23 acres</w:t>
      </w:r>
    </w:p>
    <w:p w:rsidR="00000000" w:rsidDel="00000000" w:rsidP="00000000" w:rsidRDefault="00000000" w:rsidRPr="00000000" w14:paraId="0000001B">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ab/>
      </w:r>
      <w:r w:rsidDel="00000000" w:rsidR="00000000" w:rsidRPr="00000000">
        <w:rPr>
          <w:rFonts w:ascii="Calibri" w:cs="Calibri" w:eastAsia="Calibri" w:hAnsi="Calibri"/>
          <w:sz w:val="24"/>
          <w:szCs w:val="24"/>
          <w:rtl w:val="0"/>
        </w:rPr>
        <w:t xml:space="preserve">Thomas Shea was present to request the rezoning of property at 15705 E Street, Roca, NE “Section 17, Township 8, Range &amp;, 6th Principal Meridian, S278’ Lot 71 SW Lancaster County Nebraska.”</w:t>
      </w:r>
    </w:p>
    <w:p w:rsidR="00000000" w:rsidDel="00000000" w:rsidP="00000000" w:rsidRDefault="00000000" w:rsidRPr="00000000" w14:paraId="0000001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current zoning of the property is Agricultural and the request was to make the property zoned as Residential.  Shea says the property has water and sewer.</w:t>
      </w:r>
    </w:p>
    <w:p w:rsidR="00000000" w:rsidDel="00000000" w:rsidP="00000000" w:rsidRDefault="00000000" w:rsidRPr="00000000" w14:paraId="0000001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i w:val="1"/>
          <w:sz w:val="24"/>
          <w:szCs w:val="24"/>
        </w:rPr>
      </w:pPr>
      <w:r w:rsidDel="00000000" w:rsidR="00000000" w:rsidRPr="00000000">
        <w:rPr>
          <w:rFonts w:ascii="Calibri" w:cs="Calibri" w:eastAsia="Calibri" w:hAnsi="Calibri"/>
          <w:sz w:val="24"/>
          <w:szCs w:val="24"/>
          <w:rtl w:val="0"/>
        </w:rPr>
        <w:tab/>
      </w:r>
      <w:r w:rsidDel="00000000" w:rsidR="00000000" w:rsidRPr="00000000">
        <w:rPr>
          <w:rFonts w:ascii="Calibri" w:cs="Calibri" w:eastAsia="Calibri" w:hAnsi="Calibri"/>
          <w:i w:val="1"/>
          <w:sz w:val="24"/>
          <w:szCs w:val="24"/>
          <w:rtl w:val="0"/>
        </w:rPr>
        <w:t xml:space="preserve">A motion was made by Malone and seconded by Bartholomew to approve the rezoning request from agricultural to residential.  A roll call vote was taken.  Motion carried by acclamation.  This information will be shared with the Village Board by Puchalla on February 10, 2025.</w:t>
      </w:r>
    </w:p>
    <w:p w:rsidR="00000000" w:rsidDel="00000000" w:rsidP="00000000" w:rsidRDefault="00000000" w:rsidRPr="00000000" w14:paraId="0000002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shd w:fill="ffffff" w:val="clea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ab/>
        <w:tab/>
        <w:tab/>
        <w:tab/>
        <w:tab/>
        <w:tab/>
        <w:tab/>
        <w:tab/>
        <w:tab/>
        <w:t xml:space="preserve">Page 2 - </w:t>
      </w:r>
      <w:r w:rsidDel="00000000" w:rsidR="00000000" w:rsidRPr="00000000">
        <w:rPr>
          <w:rFonts w:ascii="Calibri" w:cs="Calibri" w:eastAsia="Calibri" w:hAnsi="Calibri"/>
          <w:b w:val="1"/>
          <w:sz w:val="24"/>
          <w:szCs w:val="24"/>
          <w:rtl w:val="0"/>
        </w:rPr>
        <w:t xml:space="preserve">Feb 10, 2025</w:t>
      </w:r>
      <w:r w:rsidDel="00000000" w:rsidR="00000000" w:rsidRPr="00000000">
        <w:rPr>
          <w:rFonts w:ascii="Calibri" w:cs="Calibri" w:eastAsia="Calibri" w:hAnsi="Calibri"/>
          <w:b w:val="1"/>
          <w:sz w:val="24"/>
          <w:szCs w:val="24"/>
          <w:rtl w:val="0"/>
        </w:rPr>
        <w:t xml:space="preserve"> RPC</w:t>
      </w:r>
    </w:p>
    <w:p w:rsidR="00000000" w:rsidDel="00000000" w:rsidP="00000000" w:rsidRDefault="00000000" w:rsidRPr="00000000" w14:paraId="00000027">
      <w:pPr>
        <w:shd w:fill="ffffff" w:val="clea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8">
      <w:pPr>
        <w:shd w:fill="ffffff" w:val="clea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sz w:val="24"/>
          <w:szCs w:val="24"/>
          <w:rtl w:val="0"/>
        </w:rPr>
        <w:t xml:space="preserve">NEXT MEETING</w:t>
      </w:r>
      <w:r w:rsidDel="00000000" w:rsidR="00000000" w:rsidRPr="00000000">
        <w:rPr>
          <w:rtl w:val="0"/>
        </w:rPr>
      </w:r>
    </w:p>
    <w:p w:rsidR="00000000" w:rsidDel="00000000" w:rsidP="00000000" w:rsidRDefault="00000000" w:rsidRPr="00000000" w14:paraId="00000029">
      <w:pPr>
        <w:spacing w:line="240" w:lineRule="auto"/>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next meeting was not scheduled.  Puchalla mentioned that an Administrative Plat had been requested by an owner in the one-mile jurisdiction and that would probably be the topic of the next meeting.</w:t>
      </w:r>
    </w:p>
    <w:p w:rsidR="00000000" w:rsidDel="00000000" w:rsidP="00000000" w:rsidRDefault="00000000" w:rsidRPr="00000000" w14:paraId="0000002A">
      <w:pPr>
        <w:spacing w:line="240" w:lineRule="auto"/>
        <w:ind w:firstLine="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spacing w:line="240" w:lineRule="auto"/>
        <w:ind w:firstLine="72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There being no further business, Puchalla adjourned the meeting at 6:40.</w:t>
      </w:r>
      <w:r w:rsidDel="00000000" w:rsidR="00000000" w:rsidRPr="00000000">
        <w:rPr>
          <w:rtl w:val="0"/>
        </w:rPr>
      </w:r>
    </w:p>
    <w:p w:rsidR="00000000" w:rsidDel="00000000" w:rsidP="00000000" w:rsidRDefault="00000000" w:rsidRPr="00000000" w14:paraId="0000002C">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Respectfully submitted,</w:t>
      </w:r>
    </w:p>
    <w:p w:rsidR="00000000" w:rsidDel="00000000" w:rsidP="00000000" w:rsidRDefault="00000000" w:rsidRPr="00000000" w14:paraId="0000002E">
      <w:pPr>
        <w:spacing w:line="240" w:lineRule="auto"/>
        <w:ind w:firstLine="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spacing w:line="240" w:lineRule="auto"/>
        <w:ind w:firstLine="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spacing w:line="240" w:lineRule="auto"/>
        <w:ind w:firstLine="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spacing w:line="240" w:lineRule="auto"/>
        <w:ind w:firstLine="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Lisa Schmutte</w:t>
      </w:r>
    </w:p>
    <w:p w:rsidR="00000000" w:rsidDel="00000000" w:rsidP="00000000" w:rsidRDefault="00000000" w:rsidRPr="00000000" w14:paraId="0000003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Planning Commission Secretary</w:t>
      </w:r>
    </w:p>
    <w:p w:rsidR="00000000" w:rsidDel="00000000" w:rsidP="00000000" w:rsidRDefault="00000000" w:rsidRPr="00000000" w14:paraId="0000003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spacing w:line="240"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ROLL Call Attendance  - Roca Planning Commission</w:t>
      </w:r>
    </w:p>
    <w:p w:rsidR="00000000" w:rsidDel="00000000" w:rsidP="00000000" w:rsidRDefault="00000000" w:rsidRPr="00000000" w14:paraId="0000003A">
      <w:pPr>
        <w:spacing w:line="240"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February 10, 2025</w:t>
      </w:r>
    </w:p>
    <w:p w:rsidR="00000000" w:rsidDel="00000000" w:rsidP="00000000" w:rsidRDefault="00000000" w:rsidRPr="00000000" w14:paraId="0000003B">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C">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Voting AYE for Rezoning Request</w:t>
      </w:r>
    </w:p>
    <w:p w:rsidR="00000000" w:rsidDel="00000000" w:rsidP="00000000" w:rsidRDefault="00000000" w:rsidRPr="00000000" w14:paraId="0000003D">
      <w:pPr>
        <w:spacing w:line="240" w:lineRule="auto"/>
        <w:rPr>
          <w:rFonts w:ascii="Cambria" w:cs="Cambria" w:eastAsia="Cambria" w:hAnsi="Cambria"/>
          <w:sz w:val="24"/>
          <w:szCs w:val="24"/>
        </w:rPr>
      </w:pPr>
      <w:r w:rsidDel="00000000" w:rsidR="00000000" w:rsidRPr="00000000">
        <w:rPr>
          <w:rtl w:val="0"/>
        </w:rPr>
      </w:r>
    </w:p>
    <w:tbl>
      <w:tblPr>
        <w:tblStyle w:val="Table1"/>
        <w:tblW w:w="8220.0" w:type="dxa"/>
        <w:jc w:val="left"/>
        <w:tblInd w:w="6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50"/>
        <w:gridCol w:w="2235"/>
        <w:gridCol w:w="2235"/>
        <w:tblGridChange w:id="0">
          <w:tblGrid>
            <w:gridCol w:w="3750"/>
            <w:gridCol w:w="2235"/>
            <w:gridCol w:w="2235"/>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Name</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YES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Alyssa Bartholomew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jc w:val="center"/>
              <w:rPr>
                <w:rFonts w:ascii="Cambria" w:cs="Cambria" w:eastAsia="Cambria" w:hAnsi="Cambria"/>
                <w:sz w:val="24"/>
                <w:szCs w:val="24"/>
              </w:rPr>
            </w:pPr>
            <w:r w:rsidDel="00000000" w:rsidR="00000000" w:rsidRPr="00000000">
              <w:rPr>
                <w:rtl w:val="0"/>
              </w:rPr>
            </w:r>
          </w:p>
        </w:tc>
      </w:tr>
      <w:tr>
        <w:trPr>
          <w:cantSplit w:val="0"/>
          <w:trHeight w:val="506.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Matt Honke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jc w:val="center"/>
              <w:rPr>
                <w:rFonts w:ascii="Cambria" w:cs="Cambria" w:eastAsia="Cambria" w:hAnsi="Cambria"/>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Patrick Kelly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(attended via phone call)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Doug Malone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jc w:val="center"/>
              <w:rPr>
                <w:rFonts w:ascii="Cambria" w:cs="Cambria" w:eastAsia="Cambria" w:hAnsi="Cambria"/>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Jenni Puchalla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jc w:val="center"/>
              <w:rPr>
                <w:rFonts w:ascii="Cambria" w:cs="Cambria" w:eastAsia="Cambria" w:hAnsi="Cambria"/>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Lisa Schmutte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jc w:val="center"/>
              <w:rPr>
                <w:rFonts w:ascii="Cambria" w:cs="Cambria" w:eastAsia="Cambria" w:hAnsi="Cambria"/>
                <w:sz w:val="24"/>
                <w:szCs w:val="24"/>
              </w:rPr>
            </w:pPr>
            <w:r w:rsidDel="00000000" w:rsidR="00000000" w:rsidRPr="00000000">
              <w:rPr>
                <w:rtl w:val="0"/>
              </w:rPr>
            </w:r>
          </w:p>
        </w:tc>
      </w:tr>
    </w:tbl>
    <w:p w:rsidR="00000000" w:rsidDel="00000000" w:rsidP="00000000" w:rsidRDefault="00000000" w:rsidRPr="00000000" w14:paraId="0000005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sectPr>
      <w:pgSz w:h="15840" w:w="12240" w:orient="portrait"/>
      <w:pgMar w:bottom="720" w:top="72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